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120"/>
        <w:contextualSpacing w:val="false"/>
        <w:jc w:val="center"/>
      </w:pPr>
      <w:r>
        <w:rPr/>
        <w:t xml:space="preserve">Приём в Москве. Сборный тур (гарантированный заезд от 1 человека) </w:t>
        <w:tab/>
        <w:tab/>
        <w:t xml:space="preserve">    январские праздники 2019</w:t>
      </w:r>
    </w:p>
    <w:p>
      <w:pPr>
        <w:pStyle w:val="style0"/>
        <w:spacing w:after="0" w:before="120"/>
        <w:contextualSpacing w:val="false"/>
        <w:jc w:val="center"/>
      </w:pPr>
      <w:r>
        <w:rPr>
          <w:i/>
          <w:sz w:val="24"/>
          <w:szCs w:val="24"/>
        </w:rPr>
        <w:t>«Столичный блеск». Тур № 3.</w:t>
      </w:r>
    </w:p>
    <w:p>
      <w:pPr>
        <w:pStyle w:val="style0"/>
        <w:spacing w:after="0" w:before="120"/>
        <w:contextualSpacing w:val="false"/>
        <w:jc w:val="center"/>
      </w:pPr>
      <w:r>
        <w:rPr>
          <w:sz w:val="24"/>
          <w:szCs w:val="24"/>
        </w:rPr>
        <w:t>01-03, 02-04, 03-05, 04-06 января 2019</w:t>
      </w:r>
    </w:p>
    <w:p>
      <w:pPr>
        <w:pStyle w:val="style0"/>
        <w:spacing w:after="0" w:before="120"/>
        <w:contextualSpacing w:val="false"/>
        <w:jc w:val="center"/>
      </w:pPr>
      <w:r>
        <w:rPr>
          <w:sz w:val="24"/>
          <w:szCs w:val="24"/>
        </w:rPr>
        <w:t xml:space="preserve">3 дня / 2 ночи </w:t>
      </w:r>
    </w:p>
    <w:p>
      <w:pPr>
        <w:pStyle w:val="style0"/>
        <w:spacing w:after="0" w:before="120"/>
        <w:contextualSpacing w:val="false"/>
        <w:jc w:val="center"/>
      </w:pPr>
      <w:r>
        <w:rPr>
          <w:b/>
          <w:sz w:val="24"/>
          <w:szCs w:val="24"/>
        </w:rPr>
        <w:t xml:space="preserve">Вечерняя обзорная экскурсия по Москве – Красная площадь – Кремль – </w:t>
      </w:r>
    </w:p>
    <w:p>
      <w:pPr>
        <w:pStyle w:val="style0"/>
        <w:jc w:val="center"/>
      </w:pPr>
      <w:r>
        <w:rPr>
          <w:b/>
          <w:sz w:val="24"/>
          <w:szCs w:val="24"/>
        </w:rPr>
        <w:t xml:space="preserve">Третьяковская галерея – московское метро </w:t>
      </w:r>
    </w:p>
    <w:p>
      <w:pPr>
        <w:pStyle w:val="style0"/>
        <w:jc w:val="center"/>
      </w:pPr>
      <w:r>
        <w:rPr>
          <w:i/>
        </w:rPr>
        <w:t>+ за доплату Оружейная палата и вечерняя прогулка по Москве-реке на яхте-ледоколе</w:t>
      </w:r>
    </w:p>
    <w:p>
      <w:pPr>
        <w:pStyle w:val="style4"/>
        <w:spacing w:after="28" w:before="28"/>
        <w:contextualSpacing w:val="false"/>
        <w:jc w:val="center"/>
        <w:textAlignment w:val="baseline"/>
      </w:pPr>
      <w:r>
        <w:rPr>
          <w:rFonts w:ascii="Arial" w:cs="Arial" w:hAnsi="Arial"/>
          <w:b/>
          <w:bCs/>
          <w:sz w:val="20"/>
          <w:szCs w:val="20"/>
          <w:u w:val="single"/>
        </w:rPr>
        <w:t>1 день</w:t>
      </w:r>
    </w:p>
    <w:p>
      <w:pPr>
        <w:pStyle w:val="style4"/>
        <w:spacing w:after="28" w:before="28"/>
        <w:contextualSpacing w:val="false"/>
        <w:jc w:val="center"/>
        <w:textAlignment w:val="baseline"/>
      </w:pPr>
      <w:r>
        <w:rPr>
          <w:rFonts w:ascii="Arial" w:cs="Arial" w:hAnsi="Arial"/>
          <w:b w:val="false"/>
          <w:bCs w:val="false"/>
          <w:sz w:val="20"/>
          <w:szCs w:val="20"/>
          <w:u w:val="single"/>
        </w:rPr>
        <w:t>Вечерняя обзорная экскурсия по Москве.</w:t>
      </w:r>
    </w:p>
    <w:p>
      <w:pPr>
        <w:pStyle w:val="style0"/>
        <w:jc w:val="both"/>
      </w:pPr>
      <w:r>
        <w:rPr/>
        <w:t xml:space="preserve">— </w:t>
      </w:r>
      <w:r>
        <w:rPr/>
        <w:t>Прибытие в гостиницу самостоятельно для сдачи багажа в камеру хранения гостиницы (бесплатно). </w:t>
      </w:r>
    </w:p>
    <w:p>
      <w:pPr>
        <w:pStyle w:val="style0"/>
        <w:jc w:val="both"/>
      </w:pPr>
      <w:r>
        <w:rPr/>
        <w:t>14:00 Размещение в гостинице. </w:t>
      </w:r>
      <w:r>
        <w:rPr>
          <w:i/>
          <w:iCs/>
        </w:rPr>
        <w:t>Раннее размещение за доплату 3500 рублей за номер. </w:t>
      </w:r>
    </w:p>
    <w:p>
      <w:pPr>
        <w:pStyle w:val="style0"/>
        <w:jc w:val="both"/>
      </w:pPr>
      <w:r>
        <w:rPr>
          <w:i/>
        </w:rPr>
        <w:t xml:space="preserve">— </w:t>
      </w:r>
      <w:r>
        <w:rPr>
          <w:i/>
        </w:rPr>
        <w:t>За доплату 500 рублей с человека завтрак (проходит с 07:00 до 10:00).</w:t>
      </w:r>
    </w:p>
    <w:p>
      <w:pPr>
        <w:pStyle w:val="style0"/>
        <w:jc w:val="both"/>
      </w:pPr>
      <w:r>
        <w:rPr/>
        <w:t>16:00 Встреча с гидом в холле гостиницы. </w:t>
      </w:r>
    </w:p>
    <w:p>
      <w:pPr>
        <w:pStyle w:val="style0"/>
        <w:jc w:val="both"/>
      </w:pPr>
      <w:r>
        <w:rPr/>
        <w:t>— </w:t>
      </w:r>
      <w:r>
        <w:rPr>
          <w:rFonts w:cs="Arial"/>
        </w:rPr>
        <w:t>Обзорная автобусная экскурсия «Добрый вечер, Москва»</w:t>
      </w:r>
      <w:r>
        <w:rPr/>
        <w:t>: Красная площадь, храм Христа Спасителя, улица Волхонка, Воробьевы горы, смотровая площадка у моста «Багратион», набережные и мосты Москвы-реки, московские бульвары. Эта незабываемая экскурсия предлагает вам познакомиться с панорамой вечерней Москвы – города неоновых огней. Вы увидите визитные карточки столицы в вечерней иллюминации и услышите рассказ об истории освещения Москвы. </w:t>
      </w:r>
    </w:p>
    <w:p>
      <w:pPr>
        <w:pStyle w:val="style0"/>
        <w:jc w:val="both"/>
      </w:pPr>
      <w:r>
        <w:rPr/>
        <w:t>22:00 Трансфер в гостиницу. </w:t>
      </w:r>
    </w:p>
    <w:p>
      <w:pPr>
        <w:pStyle w:val="style4"/>
        <w:spacing w:after="28" w:before="28"/>
        <w:contextualSpacing w:val="false"/>
        <w:jc w:val="center"/>
        <w:textAlignment w:val="baseline"/>
      </w:pPr>
      <w:r>
        <w:rPr>
          <w:rFonts w:ascii="Arial" w:cs="Arial" w:hAnsi="Arial"/>
          <w:b/>
          <w:bCs/>
          <w:sz w:val="20"/>
          <w:szCs w:val="20"/>
          <w:u w:val="single"/>
        </w:rPr>
        <w:t>2 день</w:t>
      </w:r>
    </w:p>
    <w:p>
      <w:pPr>
        <w:pStyle w:val="style4"/>
        <w:spacing w:after="28" w:before="28"/>
        <w:contextualSpacing w:val="false"/>
        <w:jc w:val="center"/>
        <w:textAlignment w:val="baseline"/>
      </w:pPr>
      <w:r>
        <w:rPr>
          <w:rFonts w:ascii="Arial" w:cs="Arial" w:hAnsi="Arial"/>
          <w:b w:val="false"/>
          <w:bCs w:val="false"/>
          <w:sz w:val="20"/>
          <w:szCs w:val="20"/>
          <w:u w:val="single"/>
        </w:rPr>
        <w:t>Красная площадь – Кремль (пешеходный день)</w:t>
      </w:r>
    </w:p>
    <w:p>
      <w:pPr>
        <w:pStyle w:val="style0"/>
        <w:jc w:val="both"/>
      </w:pPr>
      <w:r>
        <w:rPr/>
        <w:t xml:space="preserve">— </w:t>
      </w:r>
      <w:r>
        <w:rPr>
          <w:rFonts w:cs="Arial"/>
        </w:rPr>
        <w:t>Завтрак</w:t>
      </w:r>
      <w:r>
        <w:rPr/>
        <w:t xml:space="preserve"> в гостинице. </w:t>
      </w:r>
    </w:p>
    <w:p>
      <w:pPr>
        <w:pStyle w:val="style0"/>
        <w:jc w:val="both"/>
      </w:pPr>
      <w:r>
        <w:rPr/>
        <w:t>09:30 Встреча с гидом в холле гостиницы. Проезд на метро. </w:t>
      </w:r>
    </w:p>
    <w:p>
      <w:pPr>
        <w:pStyle w:val="style0"/>
        <w:jc w:val="both"/>
      </w:pPr>
      <w:r>
        <w:rPr/>
        <w:t>10:30 – 12:30 Пешеходная экскурсия по </w:t>
      </w:r>
      <w:r>
        <w:rPr>
          <w:rFonts w:cs="Arial"/>
        </w:rPr>
        <w:t>Красной площади</w:t>
      </w:r>
      <w:r>
        <w:rPr/>
        <w:t> «Начинается земля, как известно от Кремля». Экскурсия названа строками Маяковского из «Прочти и катай в Париж и в Китай». Мнение гениального поэта разделяют и в ЮНЕСКО, ведь расположенные на Красной площади объекты и архитектурные сооружения внесены в список объектов Всемирного наследия. Осматривая центральную площадь Москвы – Красную, вы по традиции загадаете желание на нулевом километре и увидите достопримечательности: красивейшее здание Исторического музея, памятник маршалу Г.К. Жукову, великолепный собор Василия Блаженного, Лобное место, один из старейших универмагов Москвы – ГУМ, Мавзолей, памятник Минину и Пожарскому. Под самими стенами Кремля, в Александровском саду вы осмотрите мемориал «Могила Неизвестного Солдата». А с Манежной площади вам откроется вид на торгово-развлекательный центр «Охотный ряд» и комплекс фонтанов, которые расположены вдоль русла реки Неглинка, ныне текущей по подземным трубам. Фонтаны оформлены скульптурами, изображающими сказочных персонажей. </w:t>
      </w:r>
    </w:p>
    <w:p>
      <w:pPr>
        <w:pStyle w:val="style0"/>
        <w:jc w:val="both"/>
      </w:pPr>
      <w:r>
        <w:rPr/>
        <w:t>12:30 – 14:00 Экскурсия по территории </w:t>
      </w:r>
      <w:r>
        <w:rPr>
          <w:rFonts w:cs="Arial"/>
        </w:rPr>
        <w:t>Московский Кремль</w:t>
      </w:r>
      <w:r>
        <w:rPr/>
        <w:t> с посещением 1 собора. Вы увидите Царь-колокол, Царь-пушку, архитектурный ансамбль Соборной площади: колокольню «Иван Великий», Успенский, Архангельский, Благовещенский соборы, Патриаршие палаты. В одном из соборов вы ознакомитесь с системой росписи и убранством православного храма. </w:t>
      </w:r>
    </w:p>
    <w:p>
      <w:pPr>
        <w:pStyle w:val="style0"/>
        <w:jc w:val="both"/>
      </w:pPr>
      <w:r>
        <w:rPr>
          <w:i/>
        </w:rPr>
        <w:t>14:00 За доплату обед. Стоимость 450 рублей с 1 человека.</w:t>
      </w:r>
    </w:p>
    <w:p>
      <w:pPr>
        <w:pStyle w:val="style0"/>
        <w:jc w:val="both"/>
      </w:pPr>
      <w:r>
        <w:rPr>
          <w:i/>
        </w:rPr>
        <w:t>15:00 – 16:30 За доплату 1500 рублей с 1 человека экскурсия в </w:t>
      </w:r>
      <w:r>
        <w:rPr>
          <w:rFonts w:cs="Arial"/>
          <w:b w:val="false"/>
          <w:i/>
        </w:rPr>
        <w:t>Оружейную палату</w:t>
      </w:r>
      <w:r>
        <w:rPr>
          <w:i/>
        </w:rPr>
        <w:t>, где хранятся государственные регалии, парадная царская одежда, облачения иерархов церкви, золотые и серебряные изделия (в том числе фирмы Фаберже), оружие, экипажи, предметы парадного конского убранства. Заказать и оплатить экскурсию необходимо заранее. Оплата в Москве не принимается.</w:t>
      </w:r>
    </w:p>
    <w:p>
      <w:pPr>
        <w:pStyle w:val="style0"/>
        <w:jc w:val="both"/>
      </w:pPr>
      <w:r>
        <w:rPr/>
        <w:t xml:space="preserve">— </w:t>
      </w:r>
      <w:r>
        <w:rPr/>
        <w:t>Окончание экскурсии в центре города. Проезд в гостиницу самостоятельно.</w:t>
      </w:r>
    </w:p>
    <w:p>
      <w:pPr>
        <w:pStyle w:val="style0"/>
        <w:jc w:val="both"/>
      </w:pPr>
      <w:r>
        <w:rPr/>
        <w:t xml:space="preserve">— </w:t>
      </w:r>
      <w:r>
        <w:rPr/>
        <w:t>Свободное время.</w:t>
      </w:r>
    </w:p>
    <w:p>
      <w:pPr>
        <w:pStyle w:val="style0"/>
        <w:jc w:val="both"/>
      </w:pPr>
      <w:r>
        <w:rPr>
          <w:i/>
        </w:rPr>
        <w:t>За доплату:</w:t>
      </w:r>
    </w:p>
    <w:p>
      <w:pPr>
        <w:pStyle w:val="style0"/>
        <w:jc w:val="both"/>
      </w:pPr>
      <w:r>
        <w:rPr>
          <w:i/>
        </w:rPr>
        <w:t>19:00 – Встреча с гидом в гостинице. Проезд к причалу на метро.</w:t>
      </w:r>
    </w:p>
    <w:p>
      <w:pPr>
        <w:pStyle w:val="style0"/>
        <w:jc w:val="both"/>
      </w:pPr>
      <w:r>
        <w:rPr>
          <w:i/>
        </w:rPr>
        <w:t>20:00 – 22:30 Вечерняя прогулка по Москве-реке на яхте-ледоколе флотилии «Рэдиссон Ройал» с тёплым и просторным залом с панорамным остеклением. Вид Москвы ночью с воды – это самая романтическая картина, которую обязан увидеть каждый! В ярком отражении реки перед нами предстанет совсем другая Москва – красочная, быстрая, неповторимая! Роскошно подсвеченные Кремль и Храм Христа Спасителя, памятник Петру I, Замоскворечье, дворцы сталинских высоток, Воробьёвы горы — всё самое красивое и известное в столице. Подарите себе путешествие в сердце никогда не спящего мегаполиса, насладитесь неповторимыми видами Москвы в зареве миллионов ночных огней!</w:t>
      </w:r>
    </w:p>
    <w:p>
      <w:pPr>
        <w:pStyle w:val="style0"/>
        <w:jc w:val="both"/>
      </w:pPr>
      <w:r>
        <w:rPr>
          <w:i/>
        </w:rPr>
        <w:t xml:space="preserve">– </w:t>
      </w:r>
      <w:r>
        <w:rPr>
          <w:i/>
        </w:rPr>
        <w:t>Окончание прогулки на причале. Проезд в гостиницу самостоятельно.</w:t>
      </w:r>
    </w:p>
    <w:p>
      <w:pPr>
        <w:pStyle w:val="style0"/>
        <w:jc w:val="both"/>
      </w:pPr>
      <w:r>
        <w:rPr>
          <w:i/>
        </w:rPr>
        <w:t>Стоимость 990 рублей с 1 взрослого, 790 рублей с 1 ребёнка. Напитки и еда на борту оплачиваются дополнительно, экскурсия не предусмотрена. Заказать и оплатить услугу необходимо заранее. Оплата в Москве не принимается.</w:t>
      </w:r>
    </w:p>
    <w:p>
      <w:pPr>
        <w:pStyle w:val="style0"/>
        <w:pageBreakBefore/>
        <w:jc w:val="center"/>
      </w:pPr>
      <w:r>
        <w:rPr>
          <w:rFonts w:cs="Arial"/>
          <w:b w:val="false"/>
          <w:bCs w:val="false"/>
          <w:u w:val="single"/>
        </w:rPr>
        <w:t>3 день</w:t>
      </w:r>
    </w:p>
    <w:p>
      <w:pPr>
        <w:pStyle w:val="style4"/>
        <w:spacing w:after="28" w:before="28"/>
        <w:contextualSpacing w:val="false"/>
        <w:jc w:val="center"/>
        <w:textAlignment w:val="baseline"/>
      </w:pPr>
      <w:r>
        <w:rPr>
          <w:rFonts w:ascii="Arial" w:cs="Arial" w:hAnsi="Arial"/>
          <w:b w:val="false"/>
          <w:bCs w:val="false"/>
          <w:sz w:val="20"/>
          <w:szCs w:val="20"/>
          <w:u w:val="single"/>
        </w:rPr>
        <w:t>Третьяковская галерея – московское метро (пешеходный день)</w:t>
      </w:r>
    </w:p>
    <w:p>
      <w:pPr>
        <w:pStyle w:val="style0"/>
        <w:jc w:val="both"/>
      </w:pPr>
      <w:r>
        <w:rPr/>
        <w:t xml:space="preserve">— </w:t>
      </w:r>
      <w:r>
        <w:rPr>
          <w:b/>
        </w:rPr>
        <w:t>Завтрак</w:t>
      </w:r>
      <w:r>
        <w:rPr/>
        <w:t xml:space="preserve">. Освобождение номеров до 12:00. Сдача багажа в камеру хранения (бесплатно). </w:t>
      </w:r>
      <w:r>
        <w:rPr>
          <w:i/>
        </w:rPr>
        <w:t>Поздний выезд за доплату 3500 рублей за номер.</w:t>
      </w:r>
    </w:p>
    <w:p>
      <w:pPr>
        <w:pStyle w:val="style0"/>
        <w:jc w:val="both"/>
      </w:pPr>
      <w:r>
        <w:rPr/>
        <w:t xml:space="preserve">10:00 Встреча в холле гостиницы у стойки администратора, гид с оранжевой табличкой «Столичный блеск». Проезд к месту начала экскурсии на метро. </w:t>
      </w:r>
    </w:p>
    <w:p>
      <w:pPr>
        <w:pStyle w:val="style0"/>
        <w:jc w:val="both"/>
      </w:pPr>
      <w:r>
        <w:rPr/>
        <w:t xml:space="preserve">— </w:t>
      </w:r>
      <w:r>
        <w:rPr/>
        <w:t xml:space="preserve">Экскурсия по </w:t>
      </w:r>
      <w:r>
        <w:rPr>
          <w:b/>
        </w:rPr>
        <w:t>Московскому метро</w:t>
      </w:r>
      <w:r>
        <w:rPr/>
        <w:t>. Мы посетим несколько самых красивых станций 30-50-х годов и узнаем много интересного. Когда появились первые проекты московского метро и почему его построили позже, чем в других европейских столицах? Откуда взялась радиально-кольцевая схема московского метро? Чего только не встретишь в московском метро! Всматриваясь в детали, мы совершим путешествие во времени и пространстве и постараемся понять, что значило метро для советского человека, научимся видеть, как эпоха и изменения в мировоззрении людей отражались в оформлении станций.</w:t>
      </w:r>
    </w:p>
    <w:p>
      <w:pPr>
        <w:pStyle w:val="style0"/>
        <w:jc w:val="both"/>
      </w:pPr>
      <w:r>
        <w:rPr/>
        <w:t xml:space="preserve">— </w:t>
      </w:r>
      <w:r>
        <w:rPr/>
        <w:t xml:space="preserve">Экскурсия по основной экспозиции </w:t>
      </w:r>
      <w:r>
        <w:rPr>
          <w:b/>
        </w:rPr>
        <w:t>Третьяковской галереи</w:t>
      </w:r>
      <w:r>
        <w:rPr/>
        <w:t>, где выставлены подлинники шедевров: «Явление Христа народу» Иванова, «Боярыня Морозова» и «Утро стрелецкой казни» Сурикова, «Богатыри» Васнецова, «Апофеоз войны» Верещагина и другие знаменитые картины.</w:t>
      </w:r>
    </w:p>
    <w:p>
      <w:pPr>
        <w:pStyle w:val="style0"/>
      </w:pPr>
      <w:r>
        <w:rPr/>
        <w:t xml:space="preserve">— </w:t>
      </w:r>
      <w:r>
        <w:rPr/>
        <w:t xml:space="preserve">Окончание экскурсии в Третьяковской галерее. Самостоятельный проезд в гостиницу. </w:t>
      </w:r>
    </w:p>
    <w:p>
      <w:pPr>
        <w:pStyle w:val="style0"/>
        <w:jc w:val="both"/>
      </w:pPr>
      <w:r>
        <w:rPr/>
        <w:t xml:space="preserve">— </w:t>
      </w:r>
      <w:r>
        <w:rPr/>
        <w:t>Самостоятельный проезд на вокзал или в аэропорт из гостиницы.</w:t>
      </w:r>
    </w:p>
    <w:p>
      <w:pPr>
        <w:pStyle w:val="style0"/>
        <w:jc w:val="both"/>
      </w:pPr>
      <w:r>
        <w:rPr>
          <w:sz w:val="10"/>
          <w:szCs w:val="10"/>
        </w:rPr>
      </w:r>
    </w:p>
    <w:p>
      <w:pPr>
        <w:pStyle w:val="style0"/>
        <w:jc w:val="both"/>
      </w:pPr>
      <w:r>
        <w:rPr/>
        <w:t>В подтверждении бронирования будут указаны рекомендации по времени приезда и отъезда. Пожалуйста, не приобретайте билеты до получения подтверждения бронирования. Порядок проведения экскурсий будет разным для каждого заезда. Точные программы тура будут отправлены после 20 декабря.</w:t>
      </w:r>
    </w:p>
    <w:p>
      <w:pPr>
        <w:pStyle w:val="style0"/>
        <w:jc w:val="center"/>
      </w:pPr>
      <w:r>
        <w:rPr>
          <w:b/>
        </w:rPr>
        <w:t>Стоимость тура на 1 человека в российских рублях:</w:t>
      </w:r>
    </w:p>
    <w:tbl>
      <w:tblPr>
        <w:jc w:val="center"/>
        <w:tblInd w:type="dxa" w:w="122"/>
        <w:tblBorders>
          <w:top w:color="000001" w:space="0" w:sz="12" w:val="single"/>
          <w:left w:color="000001" w:space="0" w:sz="12" w:val="single"/>
          <w:bottom w:color="000001" w:space="0" w:sz="12" w:val="single"/>
          <w:insideH w:color="000001" w:space="0" w:sz="12" w:val="single"/>
          <w:right w:color="000001" w:space="0" w:sz="12" w:val="single"/>
          <w:insideV w:color="000001" w:space="0" w:sz="12" w:val="single"/>
        </w:tblBorders>
        <w:tblCellMar>
          <w:top w:type="dxa" w:w="0"/>
          <w:left w:type="dxa" w:w="107"/>
          <w:bottom w:type="dxa" w:w="0"/>
          <w:right w:type="dxa" w:w="108"/>
        </w:tblCellMar>
      </w:tblPr>
      <w:tblGrid>
        <w:gridCol w:w="5088"/>
        <w:gridCol w:w="2108"/>
        <w:gridCol w:w="1559"/>
        <w:gridCol w:w="1275"/>
        <w:gridCol w:w="958"/>
      </w:tblGrid>
      <w:tr>
        <w:trPr>
          <w:trHeight w:hRule="atLeast" w:val="23"/>
          <w:cantSplit w:val="false"/>
        </w:trPr>
        <w:tc>
          <w:tcPr>
            <w:tcW w:type="dxa" w:w="5088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D9D9D9" w:val="clear"/>
            <w:tcMar>
              <w:left w:type="dxa" w:w="107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Размещение</w:t>
            </w:r>
          </w:p>
        </w:tc>
        <w:tc>
          <w:tcPr>
            <w:tcW w:type="dxa" w:w="2108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D9D9D9" w:val="clear"/>
            <w:tcMar>
              <w:left w:type="dxa" w:w="107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 xml:space="preserve">1 место в блоке </w:t>
            </w:r>
          </w:p>
          <w:p>
            <w:pPr>
              <w:pStyle w:val="style0"/>
              <w:jc w:val="center"/>
            </w:pPr>
            <w:r>
              <w:rPr>
                <w:bCs/>
              </w:rPr>
              <w:t>2+3, 2+2, 1+2</w:t>
            </w:r>
          </w:p>
        </w:tc>
        <w:tc>
          <w:tcPr>
            <w:tcW w:type="dxa" w:w="1559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D9D9D9" w:val="clear"/>
            <w:tcMar>
              <w:left w:type="dxa" w:w="107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2-местный стандарт</w:t>
            </w:r>
          </w:p>
        </w:tc>
        <w:tc>
          <w:tcPr>
            <w:tcW w:type="dxa" w:w="1275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D9D9D9" w:val="clear"/>
            <w:tcMar>
              <w:left w:type="dxa" w:w="107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1-местный стандарт</w:t>
            </w:r>
          </w:p>
        </w:tc>
        <w:tc>
          <w:tcPr>
            <w:tcW w:type="dxa" w:w="958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D9D9D9" w:val="clear"/>
            <w:tcMar>
              <w:left w:type="dxa" w:w="107"/>
            </w:tcMar>
            <w:vAlign w:val="center"/>
          </w:tcPr>
          <w:p>
            <w:pPr>
              <w:pStyle w:val="style0"/>
              <w:ind w:hanging="0" w:left="-113" w:right="-113"/>
              <w:jc w:val="center"/>
            </w:pPr>
            <w:r>
              <w:rPr>
                <w:bCs/>
              </w:rPr>
              <w:t>доп. место</w:t>
            </w:r>
          </w:p>
        </w:tc>
      </w:tr>
      <w:tr>
        <w:trPr>
          <w:trHeight w:hRule="atLeast" w:val="23"/>
          <w:cantSplit w:val="false"/>
        </w:trPr>
        <w:tc>
          <w:tcPr>
            <w:tcW w:type="dxa" w:w="5088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 xml:space="preserve">ВАЛС </w:t>
            </w:r>
            <w:r>
              <w:rPr>
                <w:rFonts w:cs="Arial"/>
                <w:b w:val="false"/>
              </w:rPr>
              <w:t xml:space="preserve">2* м. «Павелецкая» </w:t>
            </w:r>
            <w:r>
              <w:rPr/>
              <w:t>(10 мин. пешком), центр города, шведский стол</w:t>
            </w:r>
          </w:p>
        </w:tc>
        <w:tc>
          <w:tcPr>
            <w:tcW w:type="dxa" w:w="2108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9350</w:t>
            </w:r>
          </w:p>
        </w:tc>
        <w:tc>
          <w:tcPr>
            <w:tcW w:type="dxa" w:w="1559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12</w:t>
            </w:r>
            <w:r>
              <w:rPr>
                <w:lang w:val="en-US"/>
              </w:rPr>
              <w:t>950</w:t>
            </w:r>
          </w:p>
        </w:tc>
        <w:tc>
          <w:tcPr>
            <w:tcW w:type="dxa" w:w="1275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17325</w:t>
            </w:r>
          </w:p>
        </w:tc>
        <w:tc>
          <w:tcPr>
            <w:tcW w:type="dxa" w:w="958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нет</w:t>
            </w:r>
          </w:p>
        </w:tc>
      </w:tr>
      <w:tr>
        <w:trPr>
          <w:trHeight w:hRule="atLeast" w:val="23"/>
          <w:cantSplit w:val="false"/>
        </w:trPr>
        <w:tc>
          <w:tcPr>
            <w:tcW w:type="dxa" w:w="5088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«</w:t>
            </w:r>
            <w:hyperlink r:id="rId2">
              <w:r>
                <w:rPr>
                  <w:rStyle w:val="style19"/>
                  <w:rFonts w:cs="Arial"/>
                  <w:b/>
                  <w:bCs/>
                </w:rPr>
                <w:t>Ibis</w:t>
              </w:r>
            </w:hyperlink>
            <w:r>
              <w:rPr>
                <w:rFonts w:cs="Arial"/>
              </w:rPr>
              <w:t>»</w:t>
            </w:r>
            <w:r>
              <w:rPr/>
              <w:t> 3* м. «Павелецкая» (10 мин. пешком), центр города, шведский стол</w:t>
            </w:r>
          </w:p>
        </w:tc>
        <w:tc>
          <w:tcPr>
            <w:tcW w:type="dxa" w:w="2108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нет</w:t>
            </w:r>
          </w:p>
        </w:tc>
        <w:tc>
          <w:tcPr>
            <w:tcW w:type="dxa" w:w="1559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9950</w:t>
            </w:r>
          </w:p>
        </w:tc>
        <w:tc>
          <w:tcPr>
            <w:tcW w:type="dxa" w:w="1275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12075</w:t>
            </w:r>
          </w:p>
        </w:tc>
        <w:tc>
          <w:tcPr>
            <w:tcW w:type="dxa" w:w="958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9550</w:t>
            </w:r>
          </w:p>
        </w:tc>
      </w:tr>
      <w:tr>
        <w:trPr>
          <w:trHeight w:hRule="atLeast" w:val="23"/>
          <w:cantSplit w:val="false"/>
        </w:trPr>
        <w:tc>
          <w:tcPr>
            <w:tcW w:type="dxa" w:w="5088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«</w:t>
            </w:r>
            <w:r>
              <w:rPr>
                <w:rFonts w:cs="Arial"/>
                <w:lang w:val="en-US"/>
              </w:rPr>
              <w:t>Holiday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Inn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Express</w:t>
            </w:r>
            <w:r>
              <w:rPr>
                <w:rFonts w:cs="Arial"/>
              </w:rPr>
              <w:t>»</w:t>
            </w:r>
            <w:r>
              <w:rPr/>
              <w:t> 3* м. «Павелецкая» (10 мин. пешком), центр города, шведский стол</w:t>
            </w:r>
          </w:p>
        </w:tc>
        <w:tc>
          <w:tcPr>
            <w:tcW w:type="dxa" w:w="2108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нет</w:t>
            </w:r>
          </w:p>
        </w:tc>
        <w:tc>
          <w:tcPr>
            <w:tcW w:type="dxa" w:w="1559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en-US"/>
              </w:rPr>
              <w:t>12950</w:t>
            </w:r>
          </w:p>
        </w:tc>
        <w:tc>
          <w:tcPr>
            <w:tcW w:type="dxa" w:w="1275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en-US"/>
              </w:rPr>
              <w:t>17325</w:t>
            </w:r>
          </w:p>
        </w:tc>
        <w:tc>
          <w:tcPr>
            <w:tcW w:type="dxa" w:w="958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en-US"/>
              </w:rPr>
              <w:t>12550</w:t>
            </w:r>
          </w:p>
        </w:tc>
      </w:tr>
    </w:tbl>
    <w:p>
      <w:pPr>
        <w:pStyle w:val="style0"/>
        <w:suppressAutoHyphens w:val="false"/>
      </w:pPr>
      <w:r>
        <w:rPr>
          <w:rFonts w:cs="Arial"/>
        </w:rPr>
        <w:t>В стоимость включено:</w:t>
      </w:r>
    </w:p>
    <w:p>
      <w:pPr>
        <w:pStyle w:val="style0"/>
        <w:numPr>
          <w:ilvl w:val="0"/>
          <w:numId w:val="2"/>
        </w:numPr>
        <w:suppressAutoHyphens w:val="false"/>
        <w:jc w:val="both"/>
      </w:pPr>
      <w:r>
        <w:rPr/>
        <w:t>Проживание в гостинице в центре города.</w:t>
      </w:r>
    </w:p>
    <w:p>
      <w:pPr>
        <w:pStyle w:val="style0"/>
        <w:numPr>
          <w:ilvl w:val="0"/>
          <w:numId w:val="2"/>
        </w:numPr>
        <w:suppressAutoHyphens w:val="false"/>
        <w:jc w:val="both"/>
      </w:pPr>
      <w:r>
        <w:rPr/>
        <w:t>Питание 2 завтрака.</w:t>
      </w:r>
    </w:p>
    <w:p>
      <w:pPr>
        <w:pStyle w:val="style0"/>
        <w:numPr>
          <w:ilvl w:val="0"/>
          <w:numId w:val="2"/>
        </w:numPr>
        <w:suppressAutoHyphens w:val="false"/>
        <w:jc w:val="both"/>
      </w:pPr>
      <w:r>
        <w:rPr/>
        <w:t>Экскурсионное обслуживание и входные билеты в музеи: Московский Кремль, Третьяковская галерея.</w:t>
      </w:r>
    </w:p>
    <w:p>
      <w:pPr>
        <w:pStyle w:val="style0"/>
        <w:numPr>
          <w:ilvl w:val="0"/>
          <w:numId w:val="2"/>
        </w:numPr>
        <w:suppressAutoHyphens w:val="false"/>
        <w:jc w:val="both"/>
      </w:pPr>
      <w:r>
        <w:rPr/>
        <w:t>Сопровождение гидом.</w:t>
      </w:r>
    </w:p>
    <w:p>
      <w:pPr>
        <w:pStyle w:val="style0"/>
        <w:numPr>
          <w:ilvl w:val="0"/>
          <w:numId w:val="2"/>
        </w:numPr>
        <w:suppressAutoHyphens w:val="false"/>
        <w:jc w:val="both"/>
      </w:pPr>
      <w:r>
        <w:rPr/>
        <w:t>Транспортное обслуживание в 1 день тура. В пешеходные дни проезд к месту начала экскурсии в сопровождении гида общественным тран</w:t>
      </w:r>
      <w:bookmarkStart w:id="0" w:name="_GoBack"/>
      <w:bookmarkEnd w:id="0"/>
      <w:r>
        <w:rPr/>
        <w:t>спортом.</w:t>
      </w:r>
    </w:p>
    <w:p>
      <w:pPr>
        <w:pStyle w:val="style0"/>
        <w:numPr>
          <w:ilvl w:val="0"/>
          <w:numId w:val="2"/>
        </w:numPr>
        <w:suppressAutoHyphens w:val="false"/>
        <w:jc w:val="both"/>
      </w:pPr>
      <w:r>
        <w:rPr/>
        <w:t>Радиосистема. Каждому туристу выдается маленький радиоприемник, настроенный на передатчик экскурсовода, и удобный наушник. Радиуса действия передатчика радиогида позволяет туристам свободно расположиться около экскурсовода и, не пропуская ни слова, внимательно разглядывать заинтересовавшие их объекты, фотографироваться.</w:t>
      </w:r>
    </w:p>
    <w:p>
      <w:pPr>
        <w:pStyle w:val="style0"/>
      </w:pPr>
      <w:r>
        <w:rPr>
          <w:rFonts w:cs="Arial"/>
        </w:rPr>
        <w:t>Оплачивается дополнительно:</w:t>
      </w:r>
    </w:p>
    <w:p>
      <w:pPr>
        <w:pStyle w:val="style0"/>
        <w:numPr>
          <w:ilvl w:val="0"/>
          <w:numId w:val="3"/>
        </w:numPr>
        <w:suppressAutoHyphens w:val="false"/>
        <w:jc w:val="both"/>
      </w:pPr>
      <w:r>
        <w:rPr/>
        <w:t>Проезд до Москвы и обратно.</w:t>
      </w:r>
    </w:p>
    <w:p>
      <w:pPr>
        <w:pStyle w:val="style0"/>
        <w:numPr>
          <w:ilvl w:val="0"/>
          <w:numId w:val="3"/>
        </w:numPr>
        <w:suppressAutoHyphens w:val="false"/>
        <w:jc w:val="both"/>
      </w:pPr>
      <w:r>
        <w:rPr/>
        <w:t>Трансфер от вокзала или аэропорта до гостиницы и обратно.</w:t>
      </w:r>
    </w:p>
    <w:p>
      <w:pPr>
        <w:pStyle w:val="style0"/>
        <w:numPr>
          <w:ilvl w:val="0"/>
          <w:numId w:val="3"/>
        </w:numPr>
        <w:suppressAutoHyphens w:val="false"/>
        <w:jc w:val="both"/>
      </w:pPr>
      <w:r>
        <w:rPr/>
        <w:t>Завтрак шведский стол в первый день – 750 рублей за 1 завтрак с 1 человека.</w:t>
      </w:r>
    </w:p>
    <w:p>
      <w:pPr>
        <w:pStyle w:val="style0"/>
        <w:numPr>
          <w:ilvl w:val="0"/>
          <w:numId w:val="3"/>
        </w:numPr>
        <w:suppressAutoHyphens w:val="false"/>
        <w:jc w:val="both"/>
      </w:pPr>
      <w:r>
        <w:rPr/>
        <w:t>Экскурсия в Оружейную палату – 1500 рублей с человека.</w:t>
      </w:r>
    </w:p>
    <w:p>
      <w:pPr>
        <w:pStyle w:val="style0"/>
        <w:numPr>
          <w:ilvl w:val="0"/>
          <w:numId w:val="3"/>
        </w:numPr>
        <w:suppressAutoHyphens w:val="false"/>
        <w:jc w:val="both"/>
      </w:pPr>
      <w:r>
        <w:rPr/>
        <w:t>Вечерняя прогулка по Москве-реке на яхте-ледоколе – 990 рублей с человека. Напитки и еда на борту оплачиваются дополнительно, экскурсия не предусмотрена.</w:t>
      </w:r>
    </w:p>
    <w:p>
      <w:pPr>
        <w:pStyle w:val="style0"/>
        <w:numPr>
          <w:ilvl w:val="0"/>
          <w:numId w:val="3"/>
        </w:numPr>
        <w:suppressAutoHyphens w:val="false"/>
        <w:jc w:val="both"/>
      </w:pPr>
      <w:r>
        <w:rPr/>
        <w:t>Проезд на общественном транспорте.</w:t>
      </w:r>
    </w:p>
    <w:p>
      <w:pPr>
        <w:pStyle w:val="style0"/>
        <w:numPr>
          <w:ilvl w:val="0"/>
          <w:numId w:val="3"/>
        </w:numPr>
        <w:suppressAutoHyphens w:val="false"/>
        <w:jc w:val="both"/>
      </w:pPr>
      <w:r>
        <w:rPr/>
        <w:t>Услуги камеры хранения на вокзале.</w:t>
      </w:r>
    </w:p>
    <w:p>
      <w:pPr>
        <w:pStyle w:val="style0"/>
      </w:pPr>
      <w:r>
        <w:rPr>
          <w:b/>
        </w:rPr>
        <w:t xml:space="preserve"> </w:t>
      </w:r>
      <w:r>
        <w:rPr>
          <w:b/>
        </w:rPr>
        <w:t>Важная информация:</w:t>
      </w:r>
    </w:p>
    <w:p>
      <w:pPr>
        <w:pStyle w:val="style0"/>
        <w:numPr>
          <w:ilvl w:val="0"/>
          <w:numId w:val="1"/>
        </w:numPr>
        <w:ind w:hanging="426" w:left="426" w:right="0"/>
        <w:jc w:val="both"/>
      </w:pPr>
      <w:r>
        <w:rPr/>
        <w:t>В случае закрытия доступа на Красную площадь или Александровский сад из-за проведения официальных мероприятий проводится рассказ о достопримечательностях без показа и пешая экскурсия по центру города. Турфирма не несёт ответственности за действия администрации города и музеев Московского Кремля.</w:t>
      </w:r>
    </w:p>
    <w:p>
      <w:pPr>
        <w:pStyle w:val="style29"/>
        <w:numPr>
          <w:ilvl w:val="0"/>
          <w:numId w:val="1"/>
        </w:numPr>
        <w:spacing w:after="0" w:before="0" w:line="100" w:lineRule="atLeast"/>
        <w:ind w:hanging="426" w:left="426" w:right="0"/>
        <w:contextualSpacing/>
        <w:jc w:val="both"/>
      </w:pPr>
      <w:r>
        <w:rPr>
          <w:rFonts w:ascii="Arial" w:cs="Arial" w:hAnsi="Arial"/>
          <w:sz w:val="20"/>
          <w:szCs w:val="20"/>
        </w:rPr>
        <w:t>Объекты показа могут быть изменены исходя из дорожной ситуации в день проведения обзорной экскурсии.</w:t>
      </w:r>
    </w:p>
    <w:p>
      <w:pPr>
        <w:pStyle w:val="style0"/>
        <w:suppressAutoHyphens w:val="false"/>
        <w:jc w:val="center"/>
      </w:pPr>
      <w:r>
        <w:rPr>
          <w:b/>
          <w:bCs/>
          <w:lang w:eastAsia="ru-RU"/>
        </w:rPr>
        <w:t>Дополнительные услуги (стоимость в рублях):</w:t>
      </w:r>
    </w:p>
    <w:tbl>
      <w:tblPr>
        <w:jc w:val="left"/>
        <w:tblInd w:type="dxa" w:w="0"/>
        <w:tblBorders>
          <w:top w:color="00000A" w:space="0" w:sz="6" w:val="thickThinLargeGap"/>
          <w:left w:color="00000A" w:space="0" w:sz="6" w:val="thickThinLargeGap"/>
          <w:bottom w:color="00000A" w:space="0" w:sz="6" w:val="thickThinLargeGap"/>
          <w:insideH w:color="00000A" w:space="0" w:sz="6" w:val="thickThinLargeGap"/>
          <w:right w:color="00000A" w:space="0" w:sz="6" w:val="thickThinLargeGap"/>
          <w:insideV w:color="00000A" w:space="0" w:sz="6" w:val="thickThinLargeGap"/>
        </w:tblBorders>
        <w:tblCellMar>
          <w:top w:type="dxa" w:w="15"/>
          <w:left w:type="dxa" w:w="15"/>
          <w:bottom w:type="dxa" w:w="15"/>
          <w:right w:type="dxa" w:w="15"/>
        </w:tblCellMar>
      </w:tblPr>
      <w:tblGrid>
        <w:gridCol w:w="10244"/>
        <w:gridCol w:w="557"/>
      </w:tblGrid>
      <w:tr>
        <w:trPr>
          <w:cantSplit w:val="false"/>
        </w:trPr>
        <w:tc>
          <w:tcPr>
            <w:tcW w:type="dxa" w:w="10244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bCs/>
                <w:lang w:eastAsia="ru-RU"/>
              </w:rPr>
              <w:t>Дополнительные услуги</w:t>
            </w:r>
          </w:p>
        </w:tc>
        <w:tc>
          <w:tcPr>
            <w:tcW w:type="dxa" w:w="55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0"/>
              <w:suppressAutoHyphens w:val="false"/>
              <w:jc w:val="both"/>
            </w:pPr>
            <w:r>
              <w:rPr>
                <w:b/>
                <w:bCs/>
                <w:lang w:eastAsia="ru-RU"/>
              </w:rPr>
              <w:t>Цена</w:t>
            </w:r>
          </w:p>
        </w:tc>
      </w:tr>
      <w:tr>
        <w:trPr>
          <w:cantSplit w:val="false"/>
        </w:trPr>
        <w:tc>
          <w:tcPr>
            <w:tcW w:type="dxa" w:w="10244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0"/>
              <w:suppressAutoHyphens w:val="false"/>
              <w:jc w:val="both"/>
            </w:pPr>
            <w:r>
              <w:rPr>
                <w:b/>
                <w:bCs/>
                <w:lang w:eastAsia="ru-RU"/>
              </w:rPr>
              <w:t>Трансфер</w:t>
            </w:r>
            <w:r>
              <w:rPr>
                <w:lang w:eastAsia="ru-RU"/>
              </w:rPr>
              <w:t> аэропорт – гостиница на легковом автомобиле (иномарка эконом-класса) для 1-3 человек.</w:t>
            </w:r>
          </w:p>
        </w:tc>
        <w:tc>
          <w:tcPr>
            <w:tcW w:type="dxa" w:w="55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bCs/>
                <w:lang w:eastAsia="ru-RU"/>
              </w:rPr>
              <w:t>2500</w:t>
            </w:r>
          </w:p>
        </w:tc>
      </w:tr>
      <w:tr>
        <w:trPr>
          <w:cantSplit w:val="false"/>
        </w:trPr>
        <w:tc>
          <w:tcPr>
            <w:tcW w:type="dxa" w:w="10244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0"/>
              <w:suppressAutoHyphens w:val="false"/>
              <w:jc w:val="both"/>
            </w:pPr>
            <w:r>
              <w:rPr>
                <w:b/>
                <w:bCs/>
                <w:lang w:eastAsia="ru-RU"/>
              </w:rPr>
              <w:t>Трансфер</w:t>
            </w:r>
            <w:r>
              <w:rPr>
                <w:lang w:eastAsia="ru-RU"/>
              </w:rPr>
              <w:t> вокзал – гостиница на легковом автомобиле (иномарка эконом-класса) для 1-3 человек.</w:t>
            </w:r>
          </w:p>
        </w:tc>
        <w:tc>
          <w:tcPr>
            <w:tcW w:type="dxa" w:w="55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bCs/>
                <w:lang w:eastAsia="ru-RU"/>
              </w:rPr>
              <w:t>1500</w:t>
            </w:r>
          </w:p>
        </w:tc>
      </w:tr>
      <w:tr>
        <w:trPr>
          <w:cantSplit w:val="false"/>
        </w:trPr>
        <w:tc>
          <w:tcPr>
            <w:tcW w:type="dxa" w:w="10244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0"/>
              <w:suppressAutoHyphens w:val="false"/>
              <w:jc w:val="both"/>
            </w:pPr>
            <w:r>
              <w:rPr/>
              <w:t>Вечерняя прогулка по Москве-реке на яхте-ледоколе</w:t>
            </w:r>
          </w:p>
        </w:tc>
        <w:tc>
          <w:tcPr>
            <w:tcW w:type="dxa" w:w="55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bCs/>
                <w:lang w:eastAsia="ru-RU"/>
              </w:rPr>
              <w:t>990</w:t>
            </w:r>
          </w:p>
        </w:tc>
      </w:tr>
    </w:tbl>
    <w:p>
      <w:pPr>
        <w:pStyle w:val="style0"/>
        <w:jc w:val="center"/>
      </w:pPr>
      <w:r>
        <w:rPr/>
      </w:r>
    </w:p>
    <w:sectPr>
      <w:headerReference r:id="rId3" w:type="default"/>
      <w:footerReference r:id="rId4" w:type="default"/>
      <w:type w:val="nextPage"/>
      <w:pgSz w:h="16838" w:w="11906"/>
      <w:pgMar w:bottom="766" w:footer="709" w:gutter="0" w:header="709" w:left="567" w:right="567" w:top="766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jc w:val="center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jc w:val="center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Arial" w:cs="Arial" w:eastAsia="Times New Roman" w:hAnsi="Arial"/>
      <w:color w:val="auto"/>
      <w:sz w:val="20"/>
      <w:szCs w:val="20"/>
      <w:lang w:bidi="ar-SA" w:eastAsia="zh-CN" w:val="ru-RU"/>
    </w:rPr>
  </w:style>
  <w:style w:styleId="style4" w:type="paragraph">
    <w:name w:val="Заголовок 4"/>
    <w:basedOn w:val="style0"/>
    <w:next w:val="style4"/>
    <w:pPr>
      <w:suppressAutoHyphens w:val="false"/>
      <w:spacing w:after="28" w:before="28"/>
      <w:contextualSpacing w:val="false"/>
    </w:pPr>
    <w:rPr>
      <w:rFonts w:ascii="Times New Roman" w:cs="Times New Roman" w:hAnsi="Times New Roman"/>
      <w:b/>
      <w:bCs/>
      <w:sz w:val="24"/>
      <w:szCs w:val="24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4 Знак"/>
    <w:basedOn w:val="style15"/>
    <w:next w:val="style16"/>
    <w:rPr>
      <w:rFonts w:ascii="Times New Roman" w:cs="Times New Roman" w:hAnsi="Times New Roman"/>
      <w:b/>
      <w:bCs/>
      <w:sz w:val="24"/>
      <w:szCs w:val="24"/>
      <w:lang w:eastAsia="ru-RU"/>
    </w:rPr>
  </w:style>
  <w:style w:styleId="style17" w:type="character">
    <w:name w:val="Верхний колонтитул Знак"/>
    <w:basedOn w:val="style15"/>
    <w:next w:val="style17"/>
    <w:rPr>
      <w:rFonts w:ascii="Arial" w:cs="Arial" w:hAnsi="Arial"/>
      <w:sz w:val="20"/>
      <w:szCs w:val="20"/>
      <w:lang w:eastAsia="zh-CN"/>
    </w:rPr>
  </w:style>
  <w:style w:styleId="style18" w:type="character">
    <w:name w:val="Нижний колонтитул Знак"/>
    <w:basedOn w:val="style15"/>
    <w:next w:val="style18"/>
    <w:rPr>
      <w:rFonts w:ascii="Arial" w:cs="Arial" w:hAnsi="Arial"/>
      <w:sz w:val="20"/>
      <w:szCs w:val="20"/>
      <w:lang w:eastAsia="zh-CN"/>
    </w:rPr>
  </w:style>
  <w:style w:styleId="style19" w:type="character">
    <w:name w:val="Интернет-ссылка"/>
    <w:basedOn w:val="style15"/>
    <w:next w:val="style19"/>
    <w:rPr>
      <w:rFonts w:cs="Times New Roman"/>
      <w:color w:val="0563C1"/>
      <w:u w:val="single"/>
      <w:lang w:bidi="zxx-" w:eastAsia="zxx-" w:val="zxx-"/>
    </w:rPr>
  </w:style>
  <w:style w:styleId="style20" w:type="character">
    <w:name w:val="Выделение жирным"/>
    <w:basedOn w:val="style15"/>
    <w:next w:val="style20"/>
    <w:rPr>
      <w:rFonts w:cs="Times New Roman"/>
      <w:b/>
      <w:bCs/>
    </w:rPr>
  </w:style>
  <w:style w:styleId="style21" w:type="character">
    <w:name w:val="ListLabel 1"/>
    <w:next w:val="style21"/>
    <w:rPr>
      <w:sz w:val="20"/>
    </w:rPr>
  </w:style>
  <w:style w:styleId="style22" w:type="paragraph">
    <w:name w:val="Заголовок"/>
    <w:basedOn w:val="style0"/>
    <w:next w:val="style23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>
      <w:rFonts w:cs="Arial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Arial"/>
    </w:rPr>
  </w:style>
  <w:style w:styleId="style27" w:type="paragraph">
    <w:name w:val="Верхний колонтитул"/>
    <w:basedOn w:val="style0"/>
    <w:next w:val="style27"/>
    <w:pPr>
      <w:tabs>
        <w:tab w:leader="none" w:pos="4677" w:val="center"/>
        <w:tab w:leader="none" w:pos="9355" w:val="right"/>
      </w:tabs>
    </w:pPr>
    <w:rPr/>
  </w:style>
  <w:style w:styleId="style28" w:type="paragraph">
    <w:name w:val="Нижний колонтитул"/>
    <w:basedOn w:val="style0"/>
    <w:next w:val="style28"/>
    <w:pPr>
      <w:tabs>
        <w:tab w:leader="none" w:pos="4677" w:val="center"/>
        <w:tab w:leader="none" w:pos="9355" w:val="right"/>
      </w:tabs>
    </w:pPr>
    <w:rPr/>
  </w:style>
  <w:style w:styleId="style29" w:type="paragraph">
    <w:name w:val="List Paragraph"/>
    <w:basedOn w:val="style0"/>
    <w:next w:val="style29"/>
    <w:pPr>
      <w:suppressAutoHyphens w:val="false"/>
      <w:spacing w:after="160" w:before="0" w:line="256" w:lineRule="auto"/>
      <w:ind w:hanging="0" w:left="720" w:right="0"/>
      <w:contextualSpacing/>
    </w:pPr>
    <w:rPr>
      <w:rFonts w:ascii="Calibri" w:cs="Times New Roman" w:eastAsia="Calibri" w:hAnsi="Calibri"/>
      <w:sz w:val="22"/>
      <w:szCs w:val="22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s-travel.ru/articles/hotel_Ibis.php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2017-10-04T08:39:00.00Z</dcterms:created>
  <dc:creator>Медникова Алла</dc:creator>
  <cp:lastModifiedBy>Медникова Алла</cp:lastModifiedBy>
  <cp:lastPrinted>2018-11-06T17:55:02.87Z</cp:lastPrinted>
  <dcterms:modified xsi:type="dcterms:W3CDTF">2018-10-22T13:16:00.00Z</dcterms:modified>
  <cp:revision>39</cp:revision>
</cp:coreProperties>
</file>