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>
          <w:top w:color="CCCCCC" w:space="0" w:sz="12" w:val="dotted"/>
          <w:left w:val="none"/>
          <w:bottom w:color="CCCCCC" w:space="0" w:sz="12" w:val="dotted"/>
          <w:insideH w:color="CCCCCC" w:space="0" w:sz="12" w:val="dotted"/>
          <w:right w:val="none"/>
          <w:insideV w:val="none"/>
        </w:pBdr>
        <w:spacing w:after="150" w:before="0" w:line="332" w:lineRule="atLeast"/>
        <w:contextualSpacing w:val="false"/>
        <w:jc w:val="center"/>
      </w:pPr>
      <w:r>
        <w:rPr>
          <w:rFonts w:ascii="Arial" w:cs="Arial" w:eastAsia="Times New Roman" w:hAnsi="Arial"/>
          <w:b/>
          <w:bCs/>
          <w:caps/>
          <w:color w:val="0099FF"/>
          <w:sz w:val="26"/>
          <w:szCs w:val="26"/>
          <w:lang w:eastAsia="ru-RU"/>
        </w:rPr>
        <w:t>НОВОГОДНИЙ СЮЖЕТ В МОСКВЕ</w:t>
      </w:r>
    </w:p>
    <w:p>
      <w:pPr>
        <w:pStyle w:val="style0"/>
        <w:shd w:fill="FFFFFF" w:val="clear"/>
        <w:spacing w:after="0" w:before="0" w:line="255" w:lineRule="atLeast"/>
        <w:contextualSpacing w:val="false"/>
        <w:jc w:val="center"/>
      </w:pPr>
      <w:r>
        <w:rPr>
          <w:rFonts w:ascii="Verdana" w:cs="Times New Roman" w:eastAsia="Times New Roman" w:hAnsi="Verdana"/>
          <w:b/>
          <w:bCs/>
          <w:i/>
          <w:iCs/>
          <w:color w:val="000000"/>
          <w:sz w:val="23"/>
          <w:szCs w:val="23"/>
          <w:lang w:eastAsia="ru-RU"/>
        </w:rPr>
        <w:t>30.12 — 02.01</w:t>
      </w:r>
    </w:p>
    <w:p>
      <w:pPr>
        <w:pStyle w:val="style0"/>
        <w:shd w:fill="FFFFFF" w:val="clear"/>
        <w:spacing w:after="0" w:before="0" w:line="255" w:lineRule="atLeast"/>
        <w:contextualSpacing w:val="false"/>
        <w:jc w:val="center"/>
      </w:pPr>
      <w:r>
        <w:rPr>
          <w:rFonts w:ascii="Verdana" w:cs="Times New Roman" w:eastAsia="Times New Roman" w:hAnsi="Verdana"/>
          <w:b/>
          <w:bCs/>
          <w:i/>
          <w:iCs/>
          <w:color w:val="000000"/>
          <w:sz w:val="23"/>
          <w:szCs w:val="23"/>
          <w:lang w:eastAsia="ru-RU"/>
        </w:rPr>
        <w:t>4 дня / 3 ночи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В программе тура:</w:t>
        <w:br/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• Автобусная обзорная экскурсия по городу</w:t>
        <w:br/>
        <w:t>• Прогулка по Красной площади и Александровскому саду</w:t>
        <w:br/>
        <w:t>• Посещение территории Кремля</w:t>
        <w:br/>
        <w:t>• Полеты над Россией/Москвой</w:t>
        <w:br/>
        <w:t>• Панорама 360</w:t>
        <w:br/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FF0000"/>
          <w:sz w:val="18"/>
          <w:szCs w:val="1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99FF"/>
          <w:sz w:val="24"/>
          <w:szCs w:val="24"/>
          <w:lang w:eastAsia="ru-RU"/>
        </w:rPr>
        <w:t>30 декабря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С 10:00 до 11:00 </w:t>
      </w:r>
      <w:r>
        <w:rPr>
          <w:rFonts w:ascii="Verdana" w:cs="Times New Roman" w:eastAsia="Times New Roman" w:hAnsi="Verdana"/>
          <w:b w:val="false"/>
          <w:bCs w:val="false"/>
          <w:color w:val="000000"/>
          <w:sz w:val="18"/>
          <w:szCs w:val="18"/>
          <w:lang w:eastAsia="ru-RU"/>
        </w:rPr>
        <w:t>Встреча с представителем турфирмы в холле гостиницы телефон для экстренной связи: 8-929-684-55-54.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 xml:space="preserve">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<w:br/>
        <w:t>Гарантированное размещение в гостинице после 14.00. Свои вещи Вы можете оставить в комнате багажа гостиницы.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11:00</w:t>
      </w:r>
      <w:r>
        <w:rPr>
          <w:rFonts w:ascii="Verdana" w:cs="Times New Roman" w:eastAsia="Times New Roman" w:hAnsi="Verdana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Отъезд от гостиницы на экскурсию "Новогодняя география Москвы".</w:t>
        <w:br/>
        <w:t>Экскурсия по пешеходному центру Москвы.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top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15:00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Круиз по Москве-реке на теплоходе Radisson Royal. (Продолжительность 2 часа)</w:t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Окончание программы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 в центре города - причал Украина/парк Горького</w:t>
      </w:r>
      <w:r>
        <w:rPr>
          <w:rFonts w:ascii="Arial" w:cs="Arial" w:eastAsia="Times New Roman" w:hAnsi="Arial"/>
          <w:b/>
          <w:bCs/>
          <w:color w:val="FFFFFF"/>
          <w:sz w:val="48"/>
          <w:szCs w:val="48"/>
          <w:lang w:eastAsia="ru-RU"/>
        </w:rPr>
        <w:t>2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left"/>
      </w:pPr>
      <w:r>
        <w:rPr>
          <w:rFonts w:ascii="Verdana" w:cs="Times New Roman" w:eastAsia="Times New Roman" w:hAnsi="Verdana"/>
          <w:color w:val="0099FF"/>
          <w:sz w:val="24"/>
          <w:szCs w:val="24"/>
          <w:lang w:eastAsia="ru-RU"/>
        </w:rPr>
        <w:t>31 декабря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Завтрак в гостинице.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top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11:00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Отъезд от гостиницы на автобусе.</w:t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Автобусно-пешеходная прогулка по парку Зарядье с посещением аттракциона Полёты над Россией/Москвой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.</w:t>
        <w:br/>
        <w:t>Вам посчастливится совершить уникальное путешествие в пространстве и времени. Вы прогуляетесь по живописной территории современного парка и познакомитесь с его главными архитектурными объектами. Сможете побывать в четырех климатических зонах России, достоверно воссозданных в парке, заглянете под «Стеклянную кору», пройдетесь по Парящему мосту, увидите Медиацентр и «Заповедное посольство».</w:t>
        <w:br/>
      </w:r>
      <w:r>
        <w:rPr>
          <w:rFonts w:ascii="Verdana" w:cs="Times New Roman" w:eastAsia="Times New Roman" w:hAnsi="Verdana"/>
          <w:b/>
          <w:bCs/>
          <w:i/>
          <w:iCs/>
          <w:color w:val="000000"/>
          <w:sz w:val="18"/>
          <w:szCs w:val="18"/>
          <w:lang w:eastAsia="ru-RU"/>
        </w:rPr>
        <w:t>Окончание программы</w:t>
      </w:r>
      <w:r>
        <w:rPr>
          <w:rFonts w:ascii="Verdana" w:cs="Times New Roman" w:eastAsia="Times New Roman" w:hAnsi="Verdana"/>
          <w:i/>
          <w:iCs/>
          <w:color w:val="000000"/>
          <w:sz w:val="18"/>
          <w:szCs w:val="18"/>
          <w:lang w:eastAsia="ru-RU"/>
        </w:rPr>
        <w:t> в центре города не позднее 14.00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br/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Предлагаем за дополнительную плату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(приобретаются заранее по желанию )</w:t>
        <w:br/>
      </w:r>
      <w:r>
        <w:rPr>
          <w:rFonts w:ascii="Verdana" w:cs="Times New Roman" w:eastAsia="Times New Roman" w:hAnsi="Verdana"/>
          <w:b/>
          <w:color w:val="000000"/>
          <w:sz w:val="18"/>
          <w:szCs w:val="18"/>
          <w:lang w:eastAsia="ru-RU"/>
        </w:rPr>
        <w:t>Информация по стоимости и подробное описание появятся позже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: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top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22:00 Праздничный Новогодний ужин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 xml:space="preserve">(за доп. Плату.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По запросу)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top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22:00 Ночная новогодняя автобусная экскурсия по Москве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 xml:space="preserve">(за доп. Плату.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По запросу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)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4A4A4A"/>
          <w:sz w:val="18"/>
          <w:szCs w:val="1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99FF"/>
          <w:sz w:val="24"/>
          <w:szCs w:val="24"/>
          <w:lang w:eastAsia="ru-RU"/>
        </w:rPr>
        <w:t>1 января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Завтрак в гостинице.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top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12:00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Отъезд от гостиницы на автобусе.</w:t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Экскурсия на смотровую площадку башни "Федерация"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 xml:space="preserve">. 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</w:t>
        <w:br/>
      </w:r>
      <w:r>
        <w:rPr>
          <w:rFonts w:ascii="Verdana" w:cs="Times New Roman" w:eastAsia="Times New Roman" w:hAnsi="Verdana"/>
          <w:b/>
          <w:bCs/>
          <w:i/>
          <w:iCs/>
          <w:color w:val="000000"/>
          <w:sz w:val="18"/>
          <w:szCs w:val="18"/>
          <w:lang w:eastAsia="ru-RU"/>
        </w:rPr>
        <w:t>Окончание программы</w:t>
      </w:r>
      <w:r>
        <w:rPr>
          <w:rFonts w:ascii="Verdana" w:cs="Times New Roman" w:eastAsia="Times New Roman" w:hAnsi="Verdana"/>
          <w:i/>
          <w:iCs/>
          <w:color w:val="000000"/>
          <w:sz w:val="18"/>
          <w:szCs w:val="18"/>
          <w:lang w:eastAsia="ru-RU"/>
        </w:rPr>
        <w:t> в гостинице.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99FF"/>
          <w:sz w:val="24"/>
          <w:szCs w:val="24"/>
          <w:lang w:eastAsia="ru-RU"/>
        </w:rPr>
        <w:t>2 января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Завтрак. Освобождение номеров.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top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 xml:space="preserve">10:00 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Отъезд от гостиницы на автобусе.</w:t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Обзорная экскурсия по городу - «Москва праздничная»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. 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</w:t>
        <w:br/>
        <w:t>В завершении обзорной экскурсии Вы пройдете по знаменитой брусчатке </w:t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Красной площади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, увидите многоцветные купола Собора Василия Блаженного, памятник Минину и Пожарскому, Мавзолей В.И. Ленина, ГУМ, Государственный Исторический музей и прогуляетесь с экскурсоводом по знаменитому Александровскому саду.</w:t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Посещение территории Московского Кремля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 (самостоятельный осмотр достопримечательностей). Вы увидите Соборную площадь, колокольню Ивана Великого и выдающиеся произведения русского литейного искусства — Царь-пушку и Царь-колокол.</w:t>
        <w:br/>
      </w:r>
      <w:r>
        <w:rPr>
          <w:rFonts w:ascii="Verdana" w:cs="Times New Roman" w:eastAsia="Times New Roman" w:hAnsi="Verdana"/>
          <w:i/>
          <w:iCs/>
          <w:color w:val="000000"/>
          <w:sz w:val="18"/>
          <w:szCs w:val="18"/>
          <w:lang w:eastAsia="ru-RU"/>
        </w:rPr>
        <w:t>Окончание экскурсии в отеле не позднее 17.00.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Время отъезда на экскурсии может быть изменено на более ранее или более позднее.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Возможно изменение порядка проведения экскурсий, а также замена их на равноценные.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4A4A4A"/>
          <w:sz w:val="18"/>
          <w:szCs w:val="18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Arial" w:cs="Arial" w:eastAsia="Times New Roman" w:hAnsi="Arial"/>
          <w:b/>
          <w:bCs/>
          <w:caps/>
          <w:color w:val="0099FF"/>
          <w:sz w:val="26"/>
          <w:szCs w:val="26"/>
          <w:lang w:eastAsia="ru-RU"/>
        </w:rPr>
        <w:t>СТОИМОСТЬ ТУРА (ЦЕНА ЗА НОМЕР!!!!)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50"/>
        <w:gridCol w:w="1410"/>
        <w:gridCol w:w="1470"/>
        <w:gridCol w:w="1395"/>
        <w:gridCol w:w="1350"/>
        <w:gridCol w:w="1195"/>
        <w:gridCol w:w="1098"/>
      </w:tblGrid>
      <w:tr>
        <w:trPr>
          <w:cantSplit w:val="false"/>
        </w:trPr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 взрослый</w:t>
            </w:r>
          </w:p>
        </w:tc>
        <w:tc>
          <w:tcPr>
            <w:tcW w:type="dxa" w:w="14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 взрослых</w:t>
            </w:r>
          </w:p>
        </w:tc>
        <w:tc>
          <w:tcPr>
            <w:tcW w:type="dxa" w:w="1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 взрослых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1взр+1 реб</w:t>
            </w:r>
          </w:p>
        </w:tc>
        <w:tc>
          <w:tcPr>
            <w:tcW w:type="dxa" w:w="1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1взр+2реб</w:t>
            </w:r>
          </w:p>
        </w:tc>
        <w:tc>
          <w:tcPr>
            <w:tcW w:type="dxa" w:w="10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 взр+1 реб</w:t>
            </w:r>
          </w:p>
        </w:tc>
      </w:tr>
      <w:tr>
        <w:trPr>
          <w:cantSplit w:val="false"/>
        </w:trPr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Аэростар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25600</w:t>
            </w:r>
          </w:p>
        </w:tc>
        <w:tc>
          <w:tcPr>
            <w:tcW w:type="dxa" w:w="14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type="dxa" w:w="1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54500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type="dxa" w:w="1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50400</w:t>
            </w:r>
          </w:p>
        </w:tc>
        <w:tc>
          <w:tcPr>
            <w:tcW w:type="dxa" w:w="10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52400</w:t>
            </w:r>
          </w:p>
        </w:tc>
      </w:tr>
      <w:tr>
        <w:trPr>
          <w:cantSplit w:val="false"/>
        </w:trPr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Ибис Динамо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type="dxa" w:w="14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type="dxa" w:w="1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type="dxa" w:w="1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type="dxa" w:w="10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ХолидейИнн Лесная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type="dxa" w:w="14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type="dxa" w:w="1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59800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type="dxa" w:w="1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type="dxa" w:w="10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57800</w:t>
            </w:r>
          </w:p>
        </w:tc>
      </w:tr>
      <w:tr>
        <w:trPr>
          <w:cantSplit w:val="false"/>
        </w:trPr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ХолидейИнн Сущевский 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type="dxa" w:w="14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38200</w:t>
            </w:r>
          </w:p>
        </w:tc>
        <w:tc>
          <w:tcPr>
            <w:tcW w:type="dxa" w:w="1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54900</w:t>
            </w:r>
          </w:p>
        </w:tc>
        <w:tc>
          <w:tcPr>
            <w:tcW w:type="dxa" w:w="13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36200</w:t>
            </w:r>
          </w:p>
        </w:tc>
        <w:tc>
          <w:tcPr>
            <w:tcW w:type="dxa" w:w="1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50900</w:t>
            </w:r>
          </w:p>
        </w:tc>
        <w:tc>
          <w:tcPr>
            <w:tcW w:type="dxa" w:w="10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52900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FF0000"/>
          <w:sz w:val="18"/>
          <w:szCs w:val="18"/>
          <w:lang w:eastAsia="ru-RU"/>
        </w:rPr>
        <w:br/>
      </w:r>
      <w:r>
        <w:rPr>
          <w:rFonts w:ascii="Verdana" w:cs="Times New Roman" w:eastAsia="Times New Roman" w:hAnsi="Verdana"/>
          <w:b/>
          <w:bCs/>
          <w:color w:val="FF0000"/>
          <w:sz w:val="18"/>
          <w:szCs w:val="18"/>
          <w:lang w:eastAsia="ru-RU"/>
        </w:rPr>
        <w:t>ПОЛНАЯ ОПЛАТА/БЕСПЛАТНАЯ ОТМЕНА ЗА 25 ДНЕЙ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FF0000"/>
          <w:sz w:val="18"/>
          <w:szCs w:val="18"/>
          <w:lang w:eastAsia="ru-RU"/>
        </w:rPr>
        <w:t xml:space="preserve">ДЕТИ ОТ 7 ДО 13 ЛЕТ ВКЛЮЧИТЕЛЬНО!, С 14 ЛЕТ ПОЛНАЯ СТОИМОСТЬ 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В стоимость включено: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br/>
        <w:t>проживание в выбранном отеле, 3 завтрака, экскурсионное обслуживание, входные билеты в музее, автобус по программе (отъезд от гостиницы).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br/>
      </w:r>
      <w:r>
        <w:rPr>
          <w:rFonts w:ascii="Verdana" w:cs="Times New Roman" w:eastAsia="Times New Roman" w:hAnsi="Verdana"/>
          <w:b/>
          <w:bCs/>
          <w:color w:val="000000"/>
          <w:sz w:val="18"/>
          <w:szCs w:val="18"/>
          <w:lang w:eastAsia="ru-RU"/>
        </w:rPr>
        <w:t>Дополнительно оплачивается:</w:t>
      </w: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br/>
        <w:t>проезд до Москвы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БАНКЕТ В ОТЕЛЕ (цены по запросу).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Verdana" w:cs="Times New Roman" w:eastAsia="Times New Roman" w:hAnsi="Verdana"/>
          <w:color w:val="000000"/>
          <w:sz w:val="18"/>
          <w:szCs w:val="18"/>
          <w:lang w:eastAsia="ru-RU"/>
        </w:rPr>
        <w:t>НОВОГОДНЯЯ АВТОБУСНАЯ ЭКСКУРСИЯ В НОВОГОДНЮЮ НОЧЬ — от 3 500 за человека.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sz w:val="2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Ari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Arial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2023-09-29T10:34:00.00Z</dcterms:created>
  <dc:creator>Kupol</dc:creator>
  <cp:lastModifiedBy>Kupol</cp:lastModifiedBy>
  <dcterms:modified xsi:type="dcterms:W3CDTF">2023-09-29T10:34:00.00Z</dcterms:modified>
  <cp:revision>2</cp:revision>
</cp:coreProperties>
</file>